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2FEB3DB4"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w:t>
      </w:r>
      <w:r w:rsidR="00EC65B6">
        <w:rPr>
          <w:rFonts w:ascii="Arial" w:hAnsi="Arial" w:cs="Arial"/>
          <w:b/>
          <w:noProof/>
          <w:sz w:val="24"/>
          <w:szCs w:val="24"/>
        </w:rPr>
        <w:t>3</w:t>
      </w:r>
      <w:r w:rsidRPr="004B7E17">
        <w:rPr>
          <w:rFonts w:ascii="Arial" w:hAnsi="Arial" w:cs="Arial"/>
          <w:b/>
          <w:noProof/>
          <w:sz w:val="24"/>
          <w:szCs w:val="24"/>
        </w:rPr>
        <w:tab/>
      </w:r>
      <w:r>
        <w:rPr>
          <w:rFonts w:ascii="Arial" w:hAnsi="Arial" w:cs="Arial"/>
          <w:b/>
          <w:bCs/>
          <w:color w:val="808080"/>
          <w:sz w:val="26"/>
          <w:szCs w:val="26"/>
        </w:rPr>
        <w:t>R4-191</w:t>
      </w:r>
      <w:r w:rsidR="006D71F7">
        <w:rPr>
          <w:rFonts w:ascii="Arial" w:hAnsi="Arial" w:cs="Arial"/>
          <w:b/>
          <w:bCs/>
          <w:color w:val="808080"/>
          <w:sz w:val="26"/>
          <w:szCs w:val="26"/>
        </w:rPr>
        <w:t>5403</w:t>
      </w:r>
    </w:p>
    <w:p w14:paraId="4C633533" w14:textId="1D1933FF" w:rsidR="006750D6" w:rsidRDefault="00EC65B6" w:rsidP="006750D6">
      <w:pPr>
        <w:pStyle w:val="Footer"/>
        <w:jc w:val="both"/>
        <w:rPr>
          <w:rFonts w:eastAsia="SimSun"/>
          <w:i w:val="0"/>
          <w:noProof w:val="0"/>
          <w:sz w:val="24"/>
          <w:szCs w:val="24"/>
        </w:rPr>
      </w:pPr>
      <w:r>
        <w:rPr>
          <w:rFonts w:eastAsia="SimSun"/>
          <w:i w:val="0"/>
          <w:noProof w:val="0"/>
          <w:sz w:val="24"/>
          <w:szCs w:val="24"/>
        </w:rPr>
        <w:t>Reno</w:t>
      </w:r>
      <w:r w:rsidR="006750D6" w:rsidRPr="0000187B">
        <w:rPr>
          <w:rFonts w:eastAsia="SimSun"/>
          <w:i w:val="0"/>
          <w:noProof w:val="0"/>
          <w:sz w:val="24"/>
          <w:szCs w:val="24"/>
        </w:rPr>
        <w:t xml:space="preserve">, </w:t>
      </w:r>
      <w:r w:rsidR="002432B0">
        <w:rPr>
          <w:rFonts w:eastAsia="SimSun"/>
          <w:i w:val="0"/>
          <w:noProof w:val="0"/>
          <w:sz w:val="24"/>
          <w:szCs w:val="24"/>
        </w:rPr>
        <w:t>USA</w:t>
      </w:r>
      <w:r w:rsidR="006750D6" w:rsidRPr="0000187B">
        <w:rPr>
          <w:rFonts w:eastAsia="SimSun"/>
          <w:i w:val="0"/>
          <w:noProof w:val="0"/>
          <w:sz w:val="24"/>
          <w:szCs w:val="24"/>
        </w:rPr>
        <w:t xml:space="preserve">, </w:t>
      </w:r>
      <w:r>
        <w:rPr>
          <w:rFonts w:eastAsia="SimSun"/>
          <w:i w:val="0"/>
          <w:noProof w:val="0"/>
          <w:sz w:val="24"/>
          <w:szCs w:val="24"/>
        </w:rPr>
        <w:t>Nov</w:t>
      </w:r>
      <w:r w:rsidR="006750D6" w:rsidRPr="0000187B">
        <w:rPr>
          <w:rFonts w:eastAsia="SimSun"/>
          <w:i w:val="0"/>
          <w:noProof w:val="0"/>
          <w:sz w:val="24"/>
          <w:szCs w:val="24"/>
        </w:rPr>
        <w:t xml:space="preserve"> </w:t>
      </w:r>
      <w:r w:rsidR="006750D6">
        <w:rPr>
          <w:rFonts w:eastAsia="SimSun"/>
          <w:i w:val="0"/>
          <w:noProof w:val="0"/>
          <w:sz w:val="24"/>
          <w:szCs w:val="24"/>
        </w:rPr>
        <w:t>1</w:t>
      </w:r>
      <w:r w:rsidR="00FD3670">
        <w:rPr>
          <w:rFonts w:eastAsia="SimSun"/>
          <w:i w:val="0"/>
          <w:noProof w:val="0"/>
          <w:sz w:val="24"/>
          <w:szCs w:val="24"/>
        </w:rPr>
        <w:t>8</w:t>
      </w:r>
      <w:r w:rsidR="006750D6" w:rsidRPr="0000187B">
        <w:rPr>
          <w:rFonts w:eastAsia="SimSun"/>
          <w:i w:val="0"/>
          <w:noProof w:val="0"/>
          <w:sz w:val="24"/>
          <w:szCs w:val="24"/>
        </w:rPr>
        <w:t xml:space="preserve">th – </w:t>
      </w:r>
      <w:r w:rsidR="00FD3670">
        <w:rPr>
          <w:rFonts w:eastAsia="SimSun"/>
          <w:i w:val="0"/>
          <w:noProof w:val="0"/>
          <w:sz w:val="24"/>
          <w:szCs w:val="24"/>
        </w:rPr>
        <w:t>22nd</w:t>
      </w:r>
      <w:r w:rsidR="006750D6" w:rsidRPr="0000187B">
        <w:rPr>
          <w:rFonts w:eastAsia="SimSun"/>
          <w:i w:val="0"/>
          <w:noProof w:val="0"/>
          <w:sz w:val="24"/>
          <w:szCs w:val="24"/>
        </w:rPr>
        <w:t xml:space="preserve"> , 2019</w:t>
      </w:r>
    </w:p>
    <w:p w14:paraId="14FCB88D" w14:textId="77777777" w:rsidR="006750D6" w:rsidRDefault="006750D6" w:rsidP="006750D6">
      <w:pPr>
        <w:pStyle w:val="Footer"/>
        <w:jc w:val="both"/>
        <w:rPr>
          <w:noProof w:val="0"/>
        </w:rPr>
      </w:pPr>
    </w:p>
    <w:p w14:paraId="3E40B697" w14:textId="394CFEF9"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C2D0D">
        <w:rPr>
          <w:rFonts w:ascii="Arial" w:hAnsi="Arial"/>
          <w:b/>
          <w:sz w:val="24"/>
        </w:rPr>
        <w:t xml:space="preserve">Discussion on </w:t>
      </w:r>
      <w:r w:rsidR="00CA4BDB">
        <w:rPr>
          <w:rFonts w:ascii="Arial" w:hAnsi="Arial"/>
          <w:b/>
          <w:sz w:val="24"/>
        </w:rPr>
        <w:t>BWP switch for multiple cells</w:t>
      </w:r>
      <w:r w:rsidR="008D19FA">
        <w:rPr>
          <w:rFonts w:ascii="Arial" w:hAnsi="Arial"/>
          <w:b/>
          <w:sz w:val="24"/>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033ECDDE" w14:textId="0CCFBF6D"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4B3EFE" w:rsidRPr="004B3EFE">
        <w:rPr>
          <w:rFonts w:ascii="Arial" w:hAnsi="Arial"/>
          <w:b/>
          <w:sz w:val="24"/>
        </w:rPr>
        <w:t>9.15.1.4</w:t>
      </w:r>
      <w:r w:rsidR="004B3EFE" w:rsidRPr="004B3EFE">
        <w:rPr>
          <w:rFonts w:ascii="Arial" w:hAnsi="Arial"/>
          <w:b/>
          <w:sz w:val="24"/>
        </w:rPr>
        <w:tab/>
        <w:t>BWP switching on multiple CCs</w:t>
      </w:r>
      <w:r w:rsidR="004B3EFE" w:rsidRPr="004B3EFE">
        <w:rPr>
          <w:rFonts w:ascii="Arial" w:hAnsi="Arial"/>
          <w:b/>
          <w:sz w:val="24"/>
        </w:rPr>
        <w:tab/>
        <w:t xml:space="preserve">[NR_RRM_Enh_Core] </w:t>
      </w: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FF4CDA"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28F963BE" w14:textId="3322CAB5" w:rsidR="00E80553" w:rsidRDefault="008B398A" w:rsidP="006750D6">
      <w:r>
        <w:t>In RAN4-</w:t>
      </w:r>
      <w:r w:rsidR="002E6DB7">
        <w:t>92Bis,</w:t>
      </w:r>
      <w:r w:rsidR="00411AAB">
        <w:t xml:space="preserve"> there was a WF [1] agreed on </w:t>
      </w:r>
      <w:r w:rsidR="00FD6220">
        <w:t>BWP sw</w:t>
      </w:r>
      <w:r w:rsidR="00C67B6F">
        <w:t xml:space="preserve">itch on multiple cells. The following were the open issues </w:t>
      </w:r>
      <w:r w:rsidR="009A7DBA">
        <w:t xml:space="preserve"> </w:t>
      </w:r>
      <w:r w:rsidR="002E6DB7">
        <w:t xml:space="preserve"> </w:t>
      </w:r>
    </w:p>
    <w:p w14:paraId="00732A96" w14:textId="77777777" w:rsidR="00476A53" w:rsidRPr="00476A53" w:rsidRDefault="00476A53" w:rsidP="00476A53">
      <w:pPr>
        <w:numPr>
          <w:ilvl w:val="0"/>
          <w:numId w:val="9"/>
        </w:numPr>
        <w:rPr>
          <w:i/>
        </w:rPr>
      </w:pPr>
      <w:r w:rsidRPr="00476A53">
        <w:rPr>
          <w:i/>
          <w:lang w:val="sv-SE"/>
        </w:rPr>
        <w:t>Candidate BWP switching scenarios for specifying requirements:</w:t>
      </w:r>
    </w:p>
    <w:p w14:paraId="5D356D7E" w14:textId="77777777" w:rsidR="00476A53" w:rsidRPr="00476A53" w:rsidRDefault="00476A53" w:rsidP="00476A53">
      <w:pPr>
        <w:numPr>
          <w:ilvl w:val="1"/>
          <w:numId w:val="9"/>
        </w:numPr>
        <w:rPr>
          <w:i/>
        </w:rPr>
      </w:pPr>
      <w:r w:rsidRPr="00476A53">
        <w:rPr>
          <w:i/>
          <w:lang w:val="sv-SE"/>
        </w:rPr>
        <w:t xml:space="preserve">Case 1: </w:t>
      </w:r>
      <w:r w:rsidRPr="00476A53">
        <w:rPr>
          <w:i/>
        </w:rPr>
        <w:t xml:space="preserve">Simultaneous triggering of BWP switching on multiple CCs </w:t>
      </w:r>
    </w:p>
    <w:p w14:paraId="65B67308" w14:textId="77777777" w:rsidR="00476A53" w:rsidRPr="00476A53" w:rsidRDefault="00476A53" w:rsidP="00476A53">
      <w:pPr>
        <w:numPr>
          <w:ilvl w:val="2"/>
          <w:numId w:val="9"/>
        </w:numPr>
        <w:rPr>
          <w:i/>
        </w:rPr>
      </w:pPr>
      <w:r w:rsidRPr="00476A53">
        <w:rPr>
          <w:i/>
          <w:lang w:val="sv-SE"/>
        </w:rPr>
        <w:t xml:space="preserve">When timer-based </w:t>
      </w:r>
      <w:r w:rsidRPr="00476A53">
        <w:rPr>
          <w:i/>
        </w:rPr>
        <w:t>BWP switching is triggered on multiple CCs.</w:t>
      </w:r>
    </w:p>
    <w:p w14:paraId="2367F3AB" w14:textId="77777777" w:rsidR="00476A53" w:rsidRPr="00476A53" w:rsidRDefault="00476A53" w:rsidP="00476A53">
      <w:pPr>
        <w:numPr>
          <w:ilvl w:val="2"/>
          <w:numId w:val="9"/>
        </w:numPr>
        <w:rPr>
          <w:i/>
        </w:rPr>
      </w:pPr>
      <w:r w:rsidRPr="00476A53">
        <w:rPr>
          <w:i/>
          <w:lang w:val="sv-SE"/>
        </w:rPr>
        <w:t xml:space="preserve">When RRC-based </w:t>
      </w:r>
      <w:r w:rsidRPr="00476A53">
        <w:rPr>
          <w:i/>
        </w:rPr>
        <w:t>BWP switching is triggered on multiple CCs.</w:t>
      </w:r>
    </w:p>
    <w:p w14:paraId="65FBA0F7" w14:textId="77777777" w:rsidR="00476A53" w:rsidRPr="00476A53" w:rsidRDefault="00476A53" w:rsidP="00476A53">
      <w:pPr>
        <w:numPr>
          <w:ilvl w:val="2"/>
          <w:numId w:val="9"/>
        </w:numPr>
        <w:rPr>
          <w:i/>
        </w:rPr>
      </w:pPr>
      <w:r w:rsidRPr="00476A53">
        <w:rPr>
          <w:i/>
        </w:rPr>
        <w:t>Other scenarios are not precluded.</w:t>
      </w:r>
    </w:p>
    <w:p w14:paraId="015B0644" w14:textId="77777777" w:rsidR="00476A53" w:rsidRPr="00476A53" w:rsidRDefault="00476A53" w:rsidP="00476A53">
      <w:pPr>
        <w:numPr>
          <w:ilvl w:val="1"/>
          <w:numId w:val="9"/>
        </w:numPr>
        <w:rPr>
          <w:i/>
        </w:rPr>
      </w:pPr>
      <w:r w:rsidRPr="00476A53">
        <w:rPr>
          <w:i/>
          <w:lang w:val="sv-SE"/>
        </w:rPr>
        <w:t xml:space="preserve">Case 2: </w:t>
      </w:r>
      <w:r w:rsidRPr="00476A53">
        <w:rPr>
          <w:i/>
        </w:rPr>
        <w:t xml:space="preserve">Non-simultaneous triggering of BWP switching on multiple CCs </w:t>
      </w:r>
    </w:p>
    <w:p w14:paraId="1C0C0CB6" w14:textId="77777777" w:rsidR="00476A53" w:rsidRPr="00476A53" w:rsidRDefault="00476A53" w:rsidP="00476A53">
      <w:pPr>
        <w:numPr>
          <w:ilvl w:val="2"/>
          <w:numId w:val="9"/>
        </w:numPr>
        <w:rPr>
          <w:i/>
        </w:rPr>
      </w:pPr>
      <w:r w:rsidRPr="00476A53">
        <w:rPr>
          <w:i/>
          <w:lang w:val="sv-SE"/>
        </w:rPr>
        <w:t xml:space="preserve">When RRC-based </w:t>
      </w:r>
      <w:r w:rsidRPr="00476A53">
        <w:rPr>
          <w:i/>
        </w:rPr>
        <w:t xml:space="preserve">BWP switching is triggered on a CC (CC1) while there is an on going </w:t>
      </w:r>
      <w:r w:rsidRPr="00476A53">
        <w:rPr>
          <w:i/>
          <w:lang w:val="sv-SE"/>
        </w:rPr>
        <w:t xml:space="preserve">RRC-based </w:t>
      </w:r>
      <w:r w:rsidRPr="00476A53">
        <w:rPr>
          <w:i/>
        </w:rPr>
        <w:t>BWP switching on another CC (CC2).</w:t>
      </w:r>
    </w:p>
    <w:p w14:paraId="155069D4" w14:textId="77777777" w:rsidR="00476A53" w:rsidRPr="00476A53" w:rsidRDefault="00476A53" w:rsidP="00476A53">
      <w:pPr>
        <w:numPr>
          <w:ilvl w:val="3"/>
          <w:numId w:val="9"/>
        </w:numPr>
        <w:rPr>
          <w:i/>
        </w:rPr>
      </w:pPr>
      <w:r w:rsidRPr="00476A53">
        <w:rPr>
          <w:i/>
        </w:rPr>
        <w:t>FFS whether to limit CC1 and CC2 in different CGs or within the same CG</w:t>
      </w:r>
    </w:p>
    <w:p w14:paraId="48F8A279" w14:textId="77777777" w:rsidR="00476A53" w:rsidRPr="00476A53" w:rsidRDefault="00476A53" w:rsidP="00476A53">
      <w:pPr>
        <w:numPr>
          <w:ilvl w:val="2"/>
          <w:numId w:val="9"/>
        </w:numPr>
        <w:rPr>
          <w:i/>
        </w:rPr>
      </w:pPr>
      <w:r w:rsidRPr="00476A53">
        <w:rPr>
          <w:i/>
          <w:lang w:val="sv-SE"/>
        </w:rPr>
        <w:t xml:space="preserve">When timer-based or DCI based </w:t>
      </w:r>
      <w:r w:rsidRPr="00476A53">
        <w:rPr>
          <w:i/>
        </w:rPr>
        <w:t xml:space="preserve">BWP switching is triggered on a CC (CC1) while there is an on going </w:t>
      </w:r>
      <w:r w:rsidRPr="00476A53">
        <w:rPr>
          <w:i/>
          <w:lang w:val="sv-SE"/>
        </w:rPr>
        <w:t xml:space="preserve">RRC-based </w:t>
      </w:r>
      <w:r w:rsidRPr="00476A53">
        <w:rPr>
          <w:i/>
        </w:rPr>
        <w:t>BWP switching on another CC (CC2).</w:t>
      </w:r>
    </w:p>
    <w:p w14:paraId="057DE3D9" w14:textId="77777777" w:rsidR="00476A53" w:rsidRPr="00476A53" w:rsidRDefault="00476A53" w:rsidP="00476A53">
      <w:pPr>
        <w:numPr>
          <w:ilvl w:val="3"/>
          <w:numId w:val="9"/>
        </w:numPr>
        <w:rPr>
          <w:i/>
        </w:rPr>
      </w:pPr>
      <w:r w:rsidRPr="00476A53">
        <w:rPr>
          <w:i/>
        </w:rPr>
        <w:t>FFS whether to limit CC1 and CC2 in different CGs or within the same CG</w:t>
      </w:r>
    </w:p>
    <w:p w14:paraId="499ABC92" w14:textId="77777777" w:rsidR="00476A53" w:rsidRPr="00476A53" w:rsidRDefault="00476A53" w:rsidP="00476A53">
      <w:pPr>
        <w:numPr>
          <w:ilvl w:val="2"/>
          <w:numId w:val="9"/>
        </w:numPr>
        <w:rPr>
          <w:i/>
        </w:rPr>
      </w:pPr>
      <w:r w:rsidRPr="00476A53">
        <w:rPr>
          <w:i/>
        </w:rPr>
        <w:t>Other scenarios are not precluded.</w:t>
      </w:r>
    </w:p>
    <w:p w14:paraId="5041047B" w14:textId="77777777" w:rsidR="00476A53" w:rsidRPr="00476A53" w:rsidRDefault="00476A53" w:rsidP="00476A53">
      <w:pPr>
        <w:numPr>
          <w:ilvl w:val="0"/>
          <w:numId w:val="9"/>
        </w:numPr>
        <w:rPr>
          <w:i/>
        </w:rPr>
      </w:pPr>
      <w:r w:rsidRPr="00476A53">
        <w:rPr>
          <w:i/>
        </w:rPr>
        <w:t>RAN4 to investigate the BWP switching delay and interruption requirements for the above scenarios.</w:t>
      </w:r>
    </w:p>
    <w:p w14:paraId="58C754EC" w14:textId="785D4FB7" w:rsidR="00476A53" w:rsidRDefault="00D11DC3" w:rsidP="006750D6">
      <w:r>
        <w:t xml:space="preserve">In this contribution we provide our views on the above. </w:t>
      </w:r>
    </w:p>
    <w:p w14:paraId="5C57CA71" w14:textId="05588AE4" w:rsidR="003B5F82" w:rsidRDefault="006750D6" w:rsidP="0094757F">
      <w:pPr>
        <w:pStyle w:val="Heading1"/>
      </w:pPr>
      <w:r>
        <w:lastRenderedPageBreak/>
        <w:t xml:space="preserve">Discussion  </w:t>
      </w:r>
    </w:p>
    <w:p w14:paraId="371A30EA" w14:textId="77D6C744" w:rsidR="008D7D1B" w:rsidRDefault="00342C6E" w:rsidP="00342C6E">
      <w:pPr>
        <w:pStyle w:val="Heading2"/>
      </w:pPr>
      <w:r>
        <w:t xml:space="preserve">Non-simultaneous switching </w:t>
      </w:r>
    </w:p>
    <w:p w14:paraId="7EFE313E" w14:textId="7D5E4B32" w:rsidR="00CD7757" w:rsidRDefault="00F46EB2" w:rsidP="00342C6E">
      <w:r>
        <w:t>For non-simul</w:t>
      </w:r>
      <w:r w:rsidR="00EB3F01">
        <w:t>taneous switching,</w:t>
      </w:r>
      <w:r w:rsidR="007A4C6E">
        <w:t xml:space="preserve"> either </w:t>
      </w:r>
      <w:r w:rsidR="0037000A">
        <w:t xml:space="preserve">RRC/RRC or RRC/DCI, we would first want to understand what the use case for such a scenario is. Especially for carriers belonging in the same CG, we don’t see the use case from system perspective for </w:t>
      </w:r>
      <w:r w:rsidR="00500F16">
        <w:t>non-simultaneous RRC sw</w:t>
      </w:r>
      <w:r w:rsidR="003C6CC1">
        <w:t>itching on different carriers. In fact, since RRC switching can be done via the same message, there is no benefit to the network for using two different messages</w:t>
      </w:r>
      <w:r w:rsidR="00BE4C4D">
        <w:t xml:space="preserve"> only extraneous overhead. In addition, there is a </w:t>
      </w:r>
      <w:r w:rsidR="00752560">
        <w:t xml:space="preserve">possibility that </w:t>
      </w:r>
      <w:r w:rsidR="00CD7757">
        <w:t>the second message is not received by UE due to interruptions caused by the first switch. Thus, we propose that RAN4 to not define any requirements for non-simultaneous BWP switch for CC’s in the same CG.</w:t>
      </w:r>
    </w:p>
    <w:p w14:paraId="03E8AA23" w14:textId="44252ECB" w:rsidR="00725499" w:rsidRDefault="00CD7757" w:rsidP="00725499">
      <w:r w:rsidRPr="006163A4">
        <w:rPr>
          <w:b/>
        </w:rPr>
        <w:t>Proposal 1</w:t>
      </w:r>
      <w:r>
        <w:t xml:space="preserve">: </w:t>
      </w:r>
      <w:r w:rsidR="005E4811">
        <w:t xml:space="preserve">RAN4 to not define any requirements for non-simultaneous switch </w:t>
      </w:r>
      <w:r w:rsidR="006163A4">
        <w:t xml:space="preserve">for carriers in the same CG. </w:t>
      </w:r>
    </w:p>
    <w:p w14:paraId="7F9BD46D" w14:textId="6AE80121" w:rsidR="00725499" w:rsidRDefault="00725499" w:rsidP="00725499">
      <w:pPr>
        <w:pStyle w:val="Heading2"/>
      </w:pPr>
      <w:r>
        <w:t xml:space="preserve">Simultaneous Switching </w:t>
      </w:r>
    </w:p>
    <w:p w14:paraId="1F222427" w14:textId="74ADD1F1" w:rsidR="00CC0A90" w:rsidRDefault="00DF5D6B" w:rsidP="00725499">
      <w:r>
        <w:t xml:space="preserve">In case of simultaneous switching, from a UE processing perspective we would need to analyze what all processes can be done in parallel </w:t>
      </w:r>
      <w:r w:rsidR="00B40C41">
        <w:t xml:space="preserve">and which ones would need to be serialized. </w:t>
      </w:r>
      <w:r w:rsidR="004F37FE">
        <w:t>When discussing DCI based switching</w:t>
      </w:r>
      <w:r w:rsidR="00F82DDF">
        <w:t xml:space="preserve">, the BWP switch time was divided into PDCCH decode, DCI parsing, UE processing and </w:t>
      </w:r>
      <w:r w:rsidR="000727A5">
        <w:t>RF tuning. Of these, the PDDCH decode and DCI parsing should happen in parallel, since the UE needs to be able to do these on each CC indiv</w:t>
      </w:r>
      <w:r w:rsidR="00482F18">
        <w:t>idually at the same time in regular operation. However, the UE processing and RF tuning times would scale</w:t>
      </w:r>
      <w:r w:rsidR="00CC0A90">
        <w:t xml:space="preserve"> with number of carriers</w:t>
      </w:r>
      <w:r w:rsidR="00482F18">
        <w:t xml:space="preserve">. </w:t>
      </w:r>
      <w:r w:rsidR="00C803B4">
        <w:t xml:space="preserve">For timer based </w:t>
      </w:r>
      <w:r w:rsidR="00754A48">
        <w:t xml:space="preserve">simultaneous </w:t>
      </w:r>
      <w:r w:rsidR="00C803B4">
        <w:t>switching</w:t>
      </w:r>
      <w:r w:rsidR="0035188B">
        <w:t xml:space="preserve">, the same requirements as DCI based simultaneous switch to apply. </w:t>
      </w:r>
      <w:r w:rsidR="00546496">
        <w:t xml:space="preserve">This is because the same scaling in SW processing and </w:t>
      </w:r>
      <w:r w:rsidR="00024F6D">
        <w:t xml:space="preserve">RF tuning would apply even for timer based switch too. </w:t>
      </w:r>
    </w:p>
    <w:p w14:paraId="7582B61F" w14:textId="650B88B1" w:rsidR="00C803B4" w:rsidRDefault="00CC0A90" w:rsidP="00725499">
      <w:r w:rsidRPr="00C803B4">
        <w:rPr>
          <w:b/>
        </w:rPr>
        <w:t>Proposal 2</w:t>
      </w:r>
      <w:r>
        <w:t xml:space="preserve">: </w:t>
      </w:r>
      <w:r w:rsidR="004F37FE">
        <w:t xml:space="preserve"> </w:t>
      </w:r>
      <w:r w:rsidR="006D0D07">
        <w:t xml:space="preserve">For simultaneous DCI based switching, the PDCCH decode and DCI parsing should happen in parallel on all CC’s. The </w:t>
      </w:r>
      <w:r w:rsidR="00C803B4">
        <w:t>SW processing and RF tune time would need to scale with number of CC’s</w:t>
      </w:r>
    </w:p>
    <w:p w14:paraId="61805017" w14:textId="35251B67" w:rsidR="00725499" w:rsidRDefault="00C803B4" w:rsidP="00725499">
      <w:r w:rsidRPr="00546496">
        <w:rPr>
          <w:b/>
        </w:rPr>
        <w:t>Proposal 2a</w:t>
      </w:r>
      <w:r>
        <w:t>:</w:t>
      </w:r>
      <w:r w:rsidR="00546496">
        <w:t xml:space="preserve"> For time</w:t>
      </w:r>
      <w:r w:rsidR="00024F6D">
        <w:t xml:space="preserve">r based simultaneous switch, same requirements as </w:t>
      </w:r>
      <w:r w:rsidR="0052203C">
        <w:t xml:space="preserve">simultaneous </w:t>
      </w:r>
      <w:r w:rsidR="00024F6D">
        <w:t xml:space="preserve">DCI </w:t>
      </w:r>
      <w:r w:rsidR="0052203C">
        <w:t xml:space="preserve">based switch to apply. </w:t>
      </w:r>
      <w:r w:rsidR="00546496">
        <w:t xml:space="preserve"> </w:t>
      </w:r>
      <w:r>
        <w:t xml:space="preserve"> </w:t>
      </w:r>
    </w:p>
    <w:p w14:paraId="6B9920CC" w14:textId="6712803B" w:rsidR="00CE5BC8" w:rsidRDefault="00CE5BC8" w:rsidP="00725499">
      <w:r>
        <w:t xml:space="preserve">For RRC triggered simultaneous switch, </w:t>
      </w:r>
      <w:r w:rsidR="002C2706">
        <w:t>similar to single CC, there would again be two components</w:t>
      </w:r>
      <w:r w:rsidR="00D82973">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F5EDD" w:rsidRPr="00DD3199">
        <w:rPr>
          <w:vertAlign w:val="subscript"/>
          <w:lang w:eastAsia="zh-CN"/>
        </w:rPr>
        <w:t xml:space="preserve"> </w:t>
      </w:r>
      <w:r w:rsidR="00D82973">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D82973">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836D8">
        <w:rPr>
          <w:lang w:eastAsia="zh-CN"/>
        </w:rPr>
        <w:t xml:space="preserve">should not change as this is still triggered via a single RRC message. However,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4836D8">
        <w:rPr>
          <w:lang w:eastAsia="zh-CN"/>
        </w:rPr>
        <w:t xml:space="preserve"> would need to scale with number of carriers on which BWP switch is being triggered. </w:t>
      </w:r>
    </w:p>
    <w:p w14:paraId="568A7A3B" w14:textId="175A5C19" w:rsidR="00CE5BC8" w:rsidRPr="00725499" w:rsidRDefault="004836D8" w:rsidP="00725499">
      <w:r w:rsidRPr="002169EF">
        <w:rPr>
          <w:b/>
        </w:rPr>
        <w:t xml:space="preserve">Proposal </w:t>
      </w:r>
      <w:r w:rsidR="002169EF" w:rsidRPr="002169EF">
        <w:rPr>
          <w:b/>
        </w:rPr>
        <w:t>3</w:t>
      </w:r>
      <w:r w:rsidR="002169EF">
        <w:t>: For simultaneous BWP switch triggered via RRC, the delay would be composed of two comp</w:t>
      </w:r>
      <w:r w:rsidR="00B8113B">
        <w:t xml:space="preserve">onents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B8113B" w:rsidRPr="00DD3199">
        <w:rPr>
          <w:vertAlign w:val="subscript"/>
          <w:lang w:eastAsia="zh-CN"/>
        </w:rPr>
        <w:t xml:space="preserve"> </w:t>
      </w:r>
      <w:r w:rsidR="00B8113B">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B8113B">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857F21" w:rsidRPr="00DD3199">
        <w:rPr>
          <w:vertAlign w:val="subscript"/>
          <w:lang w:eastAsia="zh-CN"/>
        </w:rPr>
        <w:t xml:space="preserve"> </w:t>
      </w:r>
      <w:r w:rsidR="00857F21">
        <w:t xml:space="preserve">remains the same as that for single CC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857F21">
        <w:t xml:space="preserve"> would depend on number of CC’s and is TBD.  </w:t>
      </w:r>
      <w:r w:rsidR="00B8113B">
        <w:t xml:space="preserve"> </w:t>
      </w:r>
    </w:p>
    <w:p w14:paraId="4BDBD680" w14:textId="323AAC23" w:rsidR="00432B37" w:rsidRDefault="00432B37" w:rsidP="00330D12">
      <w:pPr>
        <w:pStyle w:val="Heading1"/>
      </w:pPr>
      <w:r>
        <w:t xml:space="preserve">Conclusions </w:t>
      </w:r>
    </w:p>
    <w:p w14:paraId="35F6C1A5" w14:textId="06720B46" w:rsidR="00857F21" w:rsidRDefault="00857F21" w:rsidP="00857F21">
      <w:r w:rsidRPr="006163A4">
        <w:rPr>
          <w:b/>
        </w:rPr>
        <w:t>Proposal 1</w:t>
      </w:r>
      <w:r>
        <w:t xml:space="preserve">: RAN4 to not define any requirements for non-simultaneous switch for carriers in the same CG. </w:t>
      </w:r>
    </w:p>
    <w:p w14:paraId="5CE0EC5F" w14:textId="77777777" w:rsidR="00857F21" w:rsidRDefault="00857F21" w:rsidP="00857F21">
      <w:r w:rsidRPr="00C803B4">
        <w:rPr>
          <w:b/>
        </w:rPr>
        <w:lastRenderedPageBreak/>
        <w:t>Proposal 2</w:t>
      </w:r>
      <w:r>
        <w:t>:  For simultaneous DCI based switching, the PDCCH decode and DCI parsing should happen in parallel on all CC’s. The SW processing and RF tune time would need to scale with number of CC’s</w:t>
      </w:r>
    </w:p>
    <w:p w14:paraId="3BD8DBDE" w14:textId="77777777" w:rsidR="00857F21" w:rsidRDefault="00857F21" w:rsidP="00857F21">
      <w:r w:rsidRPr="00546496">
        <w:rPr>
          <w:b/>
        </w:rPr>
        <w:t>Proposal 2a</w:t>
      </w:r>
      <w:r>
        <w:t xml:space="preserve">: For timer based simultaneous switch, same requirements as simultaneous DCI based switch to apply.   </w:t>
      </w:r>
    </w:p>
    <w:p w14:paraId="3E1A3F39" w14:textId="77777777" w:rsidR="00857F21" w:rsidRPr="00725499" w:rsidRDefault="00857F21" w:rsidP="00857F21">
      <w:r w:rsidRPr="002169EF">
        <w:rPr>
          <w:b/>
        </w:rPr>
        <w:t>Proposal 3</w:t>
      </w:r>
      <w:r>
        <w:t xml:space="preserve">: For simultaneous BWP switch triggered via RRC, the delay would be composed of two components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D3199">
        <w:rPr>
          <w:vertAlign w:val="subscript"/>
          <w:lang w:eastAsia="zh-CN"/>
        </w:rPr>
        <w:t xml:space="preserve"> </w:t>
      </w:r>
      <w: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D3199">
        <w:rPr>
          <w:vertAlign w:val="subscript"/>
          <w:lang w:eastAsia="zh-CN"/>
        </w:rPr>
        <w:t xml:space="preserve"> </w:t>
      </w:r>
      <w:r>
        <w:t xml:space="preserve">remains the same as that for single CC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t xml:space="preserve"> would depend on number of CC’s and is TBD.   </w:t>
      </w:r>
    </w:p>
    <w:p w14:paraId="60274077" w14:textId="77777777" w:rsidR="00857F21" w:rsidRDefault="00857F21" w:rsidP="00857F21"/>
    <w:p w14:paraId="25696B76" w14:textId="77777777" w:rsidR="002432B0" w:rsidRPr="002432B0" w:rsidRDefault="002432B0" w:rsidP="002432B0"/>
    <w:p w14:paraId="7C155C6D" w14:textId="6A9581FC" w:rsidR="00670B43" w:rsidRDefault="006D71F7" w:rsidP="006D71F7">
      <w:pPr>
        <w:pStyle w:val="Heading1"/>
      </w:pPr>
      <w:r>
        <w:t>References</w:t>
      </w:r>
    </w:p>
    <w:p w14:paraId="04A88B79" w14:textId="3E5067DA" w:rsidR="006D71F7" w:rsidRPr="006D71F7" w:rsidRDefault="006D71F7" w:rsidP="006D71F7">
      <w:r>
        <w:t xml:space="preserve">[1] </w:t>
      </w:r>
      <w:r w:rsidR="00FF4CDA" w:rsidRPr="00FF4CDA">
        <w:t>R4-1912837</w:t>
      </w:r>
      <w:r w:rsidR="00FF4CDA">
        <w:t xml:space="preserve"> </w:t>
      </w:r>
      <w:bookmarkStart w:id="1" w:name="_GoBack"/>
      <w:bookmarkEnd w:id="1"/>
      <w:r w:rsidR="00FF4CDA" w:rsidRPr="00FF4CDA">
        <w:t>Way forward on BWP Switching on Multiple CCs</w:t>
      </w:r>
    </w:p>
    <w:sectPr w:rsidR="006D71F7" w:rsidRPr="006D7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BA11E" w14:textId="77777777" w:rsidR="00940502" w:rsidRDefault="00940502" w:rsidP="007D7454">
      <w:pPr>
        <w:spacing w:after="0" w:line="240" w:lineRule="auto"/>
      </w:pPr>
      <w:r>
        <w:separator/>
      </w:r>
    </w:p>
  </w:endnote>
  <w:endnote w:type="continuationSeparator" w:id="0">
    <w:p w14:paraId="218F1063" w14:textId="77777777" w:rsidR="00940502" w:rsidRDefault="00940502"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8FC55" w14:textId="77777777" w:rsidR="00940502" w:rsidRDefault="00940502" w:rsidP="007D7454">
      <w:pPr>
        <w:spacing w:after="0" w:line="240" w:lineRule="auto"/>
      </w:pPr>
      <w:r>
        <w:separator/>
      </w:r>
    </w:p>
  </w:footnote>
  <w:footnote w:type="continuationSeparator" w:id="0">
    <w:p w14:paraId="3F24EF41" w14:textId="77777777" w:rsidR="00940502" w:rsidRDefault="00940502"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270038"/>
    <w:multiLevelType w:val="hybridMultilevel"/>
    <w:tmpl w:val="010A2038"/>
    <w:lvl w:ilvl="0" w:tplc="7B7CBE44">
      <w:start w:val="1"/>
      <w:numFmt w:val="bullet"/>
      <w:lvlText w:val="•"/>
      <w:lvlJc w:val="left"/>
      <w:pPr>
        <w:tabs>
          <w:tab w:val="num" w:pos="720"/>
        </w:tabs>
        <w:ind w:left="720" w:hanging="360"/>
      </w:pPr>
      <w:rPr>
        <w:rFonts w:ascii="Arial" w:hAnsi="Arial" w:hint="default"/>
      </w:rPr>
    </w:lvl>
    <w:lvl w:ilvl="1" w:tplc="BD60A952">
      <w:start w:val="254"/>
      <w:numFmt w:val="bullet"/>
      <w:lvlText w:val="•"/>
      <w:lvlJc w:val="left"/>
      <w:pPr>
        <w:tabs>
          <w:tab w:val="num" w:pos="1440"/>
        </w:tabs>
        <w:ind w:left="1440" w:hanging="360"/>
      </w:pPr>
      <w:rPr>
        <w:rFonts w:ascii="Arial" w:hAnsi="Arial" w:hint="default"/>
      </w:rPr>
    </w:lvl>
    <w:lvl w:ilvl="2" w:tplc="42BEBF06">
      <w:start w:val="254"/>
      <w:numFmt w:val="bullet"/>
      <w:lvlText w:val="•"/>
      <w:lvlJc w:val="left"/>
      <w:pPr>
        <w:tabs>
          <w:tab w:val="num" w:pos="2160"/>
        </w:tabs>
        <w:ind w:left="2160" w:hanging="360"/>
      </w:pPr>
      <w:rPr>
        <w:rFonts w:ascii="Arial" w:hAnsi="Arial" w:hint="default"/>
      </w:rPr>
    </w:lvl>
    <w:lvl w:ilvl="3" w:tplc="FB0CC070">
      <w:start w:val="254"/>
      <w:numFmt w:val="bullet"/>
      <w:lvlText w:val="•"/>
      <w:lvlJc w:val="left"/>
      <w:pPr>
        <w:tabs>
          <w:tab w:val="num" w:pos="2880"/>
        </w:tabs>
        <w:ind w:left="2880" w:hanging="360"/>
      </w:pPr>
      <w:rPr>
        <w:rFonts w:ascii="Arial" w:hAnsi="Arial" w:hint="default"/>
      </w:rPr>
    </w:lvl>
    <w:lvl w:ilvl="4" w:tplc="FC7000A0" w:tentative="1">
      <w:start w:val="1"/>
      <w:numFmt w:val="bullet"/>
      <w:lvlText w:val="•"/>
      <w:lvlJc w:val="left"/>
      <w:pPr>
        <w:tabs>
          <w:tab w:val="num" w:pos="3600"/>
        </w:tabs>
        <w:ind w:left="3600" w:hanging="360"/>
      </w:pPr>
      <w:rPr>
        <w:rFonts w:ascii="Arial" w:hAnsi="Arial" w:hint="default"/>
      </w:rPr>
    </w:lvl>
    <w:lvl w:ilvl="5" w:tplc="4D9CC0D4" w:tentative="1">
      <w:start w:val="1"/>
      <w:numFmt w:val="bullet"/>
      <w:lvlText w:val="•"/>
      <w:lvlJc w:val="left"/>
      <w:pPr>
        <w:tabs>
          <w:tab w:val="num" w:pos="4320"/>
        </w:tabs>
        <w:ind w:left="4320" w:hanging="360"/>
      </w:pPr>
      <w:rPr>
        <w:rFonts w:ascii="Arial" w:hAnsi="Arial" w:hint="default"/>
      </w:rPr>
    </w:lvl>
    <w:lvl w:ilvl="6" w:tplc="0AF84CD8" w:tentative="1">
      <w:start w:val="1"/>
      <w:numFmt w:val="bullet"/>
      <w:lvlText w:val="•"/>
      <w:lvlJc w:val="left"/>
      <w:pPr>
        <w:tabs>
          <w:tab w:val="num" w:pos="5040"/>
        </w:tabs>
        <w:ind w:left="5040" w:hanging="360"/>
      </w:pPr>
      <w:rPr>
        <w:rFonts w:ascii="Arial" w:hAnsi="Arial" w:hint="default"/>
      </w:rPr>
    </w:lvl>
    <w:lvl w:ilvl="7" w:tplc="932EC5A6" w:tentative="1">
      <w:start w:val="1"/>
      <w:numFmt w:val="bullet"/>
      <w:lvlText w:val="•"/>
      <w:lvlJc w:val="left"/>
      <w:pPr>
        <w:tabs>
          <w:tab w:val="num" w:pos="5760"/>
        </w:tabs>
        <w:ind w:left="5760" w:hanging="360"/>
      </w:pPr>
      <w:rPr>
        <w:rFonts w:ascii="Arial" w:hAnsi="Arial" w:hint="default"/>
      </w:rPr>
    </w:lvl>
    <w:lvl w:ilvl="8" w:tplc="F9CA42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0"/>
  </w:num>
  <w:num w:numId="5">
    <w:abstractNumId w:val="4"/>
  </w:num>
  <w:num w:numId="6">
    <w:abstractNumId w:val="2"/>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4F6D"/>
    <w:rsid w:val="00041059"/>
    <w:rsid w:val="00047C63"/>
    <w:rsid w:val="00050D7B"/>
    <w:rsid w:val="0006169C"/>
    <w:rsid w:val="000727A5"/>
    <w:rsid w:val="000776E5"/>
    <w:rsid w:val="00081DCD"/>
    <w:rsid w:val="00082D50"/>
    <w:rsid w:val="00097740"/>
    <w:rsid w:val="000B7380"/>
    <w:rsid w:val="000F039A"/>
    <w:rsid w:val="00105578"/>
    <w:rsid w:val="001106EF"/>
    <w:rsid w:val="001407C5"/>
    <w:rsid w:val="001711CB"/>
    <w:rsid w:val="0018076B"/>
    <w:rsid w:val="001A3B73"/>
    <w:rsid w:val="001A3EEE"/>
    <w:rsid w:val="001B7175"/>
    <w:rsid w:val="001C5F5F"/>
    <w:rsid w:val="001F2D58"/>
    <w:rsid w:val="002058CB"/>
    <w:rsid w:val="00205C82"/>
    <w:rsid w:val="00216926"/>
    <w:rsid w:val="002169EF"/>
    <w:rsid w:val="00233796"/>
    <w:rsid w:val="00237398"/>
    <w:rsid w:val="002432B0"/>
    <w:rsid w:val="00261E1A"/>
    <w:rsid w:val="00280853"/>
    <w:rsid w:val="0029290F"/>
    <w:rsid w:val="002C1542"/>
    <w:rsid w:val="002C2706"/>
    <w:rsid w:val="002E22BC"/>
    <w:rsid w:val="002E468C"/>
    <w:rsid w:val="002E4AA1"/>
    <w:rsid w:val="002E5195"/>
    <w:rsid w:val="002E6DB7"/>
    <w:rsid w:val="002F00BB"/>
    <w:rsid w:val="002F62B9"/>
    <w:rsid w:val="003014F5"/>
    <w:rsid w:val="00330D12"/>
    <w:rsid w:val="00342C6E"/>
    <w:rsid w:val="0035188B"/>
    <w:rsid w:val="00352601"/>
    <w:rsid w:val="00355170"/>
    <w:rsid w:val="003669ED"/>
    <w:rsid w:val="0037000A"/>
    <w:rsid w:val="00395F07"/>
    <w:rsid w:val="003B5F82"/>
    <w:rsid w:val="003C6CC1"/>
    <w:rsid w:val="003D22BB"/>
    <w:rsid w:val="003E6A62"/>
    <w:rsid w:val="003F0955"/>
    <w:rsid w:val="00403E25"/>
    <w:rsid w:val="00404F22"/>
    <w:rsid w:val="00410C47"/>
    <w:rsid w:val="00411AAB"/>
    <w:rsid w:val="004153D3"/>
    <w:rsid w:val="004222C5"/>
    <w:rsid w:val="00432B37"/>
    <w:rsid w:val="0046660A"/>
    <w:rsid w:val="00475BBB"/>
    <w:rsid w:val="00476A53"/>
    <w:rsid w:val="00482F18"/>
    <w:rsid w:val="004836D8"/>
    <w:rsid w:val="004918AC"/>
    <w:rsid w:val="004939A4"/>
    <w:rsid w:val="004B2231"/>
    <w:rsid w:val="004B39FE"/>
    <w:rsid w:val="004B3EFE"/>
    <w:rsid w:val="004B6EC0"/>
    <w:rsid w:val="004C2D0D"/>
    <w:rsid w:val="004D0C87"/>
    <w:rsid w:val="004D4538"/>
    <w:rsid w:val="004D4B53"/>
    <w:rsid w:val="004E5225"/>
    <w:rsid w:val="004F37FE"/>
    <w:rsid w:val="004F5EDD"/>
    <w:rsid w:val="00500F16"/>
    <w:rsid w:val="00505076"/>
    <w:rsid w:val="0052203C"/>
    <w:rsid w:val="00546496"/>
    <w:rsid w:val="0055047B"/>
    <w:rsid w:val="005A0C36"/>
    <w:rsid w:val="005C6FA7"/>
    <w:rsid w:val="005D7A43"/>
    <w:rsid w:val="005E4811"/>
    <w:rsid w:val="005F2189"/>
    <w:rsid w:val="006163A4"/>
    <w:rsid w:val="00616983"/>
    <w:rsid w:val="0062171B"/>
    <w:rsid w:val="00637BD0"/>
    <w:rsid w:val="00665D90"/>
    <w:rsid w:val="00665F19"/>
    <w:rsid w:val="00670B43"/>
    <w:rsid w:val="00671630"/>
    <w:rsid w:val="006750D6"/>
    <w:rsid w:val="00690618"/>
    <w:rsid w:val="00696462"/>
    <w:rsid w:val="006A1572"/>
    <w:rsid w:val="006A2C60"/>
    <w:rsid w:val="006A5831"/>
    <w:rsid w:val="006B696C"/>
    <w:rsid w:val="006D0D07"/>
    <w:rsid w:val="006D5D9B"/>
    <w:rsid w:val="006D71F7"/>
    <w:rsid w:val="006F22FB"/>
    <w:rsid w:val="00720D21"/>
    <w:rsid w:val="00725499"/>
    <w:rsid w:val="007256F7"/>
    <w:rsid w:val="00736DB1"/>
    <w:rsid w:val="0074659A"/>
    <w:rsid w:val="007507FC"/>
    <w:rsid w:val="00752560"/>
    <w:rsid w:val="0075422D"/>
    <w:rsid w:val="00754A14"/>
    <w:rsid w:val="00754A48"/>
    <w:rsid w:val="00757848"/>
    <w:rsid w:val="00767CCD"/>
    <w:rsid w:val="00786C32"/>
    <w:rsid w:val="00793A92"/>
    <w:rsid w:val="00793DF7"/>
    <w:rsid w:val="007A4C6E"/>
    <w:rsid w:val="007A658B"/>
    <w:rsid w:val="007D7454"/>
    <w:rsid w:val="007E6C4B"/>
    <w:rsid w:val="007F00BA"/>
    <w:rsid w:val="00813799"/>
    <w:rsid w:val="00846BDC"/>
    <w:rsid w:val="00851346"/>
    <w:rsid w:val="00857F21"/>
    <w:rsid w:val="008611F4"/>
    <w:rsid w:val="00870DEC"/>
    <w:rsid w:val="008933D5"/>
    <w:rsid w:val="008B398A"/>
    <w:rsid w:val="008D19FA"/>
    <w:rsid w:val="008D7D1B"/>
    <w:rsid w:val="008E22CC"/>
    <w:rsid w:val="008E313D"/>
    <w:rsid w:val="00907700"/>
    <w:rsid w:val="00927785"/>
    <w:rsid w:val="00940502"/>
    <w:rsid w:val="00940D6A"/>
    <w:rsid w:val="00943B69"/>
    <w:rsid w:val="0094757F"/>
    <w:rsid w:val="009A7DBA"/>
    <w:rsid w:val="009D42F3"/>
    <w:rsid w:val="009E177B"/>
    <w:rsid w:val="009F2370"/>
    <w:rsid w:val="009F54CD"/>
    <w:rsid w:val="00A04B4A"/>
    <w:rsid w:val="00A1320C"/>
    <w:rsid w:val="00A31D8C"/>
    <w:rsid w:val="00A61604"/>
    <w:rsid w:val="00A71475"/>
    <w:rsid w:val="00A729FC"/>
    <w:rsid w:val="00A73B1E"/>
    <w:rsid w:val="00AA7CC7"/>
    <w:rsid w:val="00AC2AEC"/>
    <w:rsid w:val="00AD228E"/>
    <w:rsid w:val="00AD7CCD"/>
    <w:rsid w:val="00AE79C1"/>
    <w:rsid w:val="00AF61A8"/>
    <w:rsid w:val="00B00809"/>
    <w:rsid w:val="00B01AD7"/>
    <w:rsid w:val="00B06E8A"/>
    <w:rsid w:val="00B1260D"/>
    <w:rsid w:val="00B20A3C"/>
    <w:rsid w:val="00B40C41"/>
    <w:rsid w:val="00B7796B"/>
    <w:rsid w:val="00B8113B"/>
    <w:rsid w:val="00BA0ABC"/>
    <w:rsid w:val="00BA272C"/>
    <w:rsid w:val="00BB3BA5"/>
    <w:rsid w:val="00BC2B29"/>
    <w:rsid w:val="00BD5FFC"/>
    <w:rsid w:val="00BE11EE"/>
    <w:rsid w:val="00BE4C4D"/>
    <w:rsid w:val="00BF73C3"/>
    <w:rsid w:val="00BF7DCA"/>
    <w:rsid w:val="00C07825"/>
    <w:rsid w:val="00C07FC5"/>
    <w:rsid w:val="00C66FA3"/>
    <w:rsid w:val="00C67B6F"/>
    <w:rsid w:val="00C803B4"/>
    <w:rsid w:val="00C9189C"/>
    <w:rsid w:val="00CA4BDB"/>
    <w:rsid w:val="00CA61B1"/>
    <w:rsid w:val="00CC0A90"/>
    <w:rsid w:val="00CC1C4C"/>
    <w:rsid w:val="00CC383F"/>
    <w:rsid w:val="00CC3F86"/>
    <w:rsid w:val="00CD7757"/>
    <w:rsid w:val="00CE0308"/>
    <w:rsid w:val="00CE5BC8"/>
    <w:rsid w:val="00D05215"/>
    <w:rsid w:val="00D11DC3"/>
    <w:rsid w:val="00D141CC"/>
    <w:rsid w:val="00D17969"/>
    <w:rsid w:val="00D34D7A"/>
    <w:rsid w:val="00D82973"/>
    <w:rsid w:val="00D859F1"/>
    <w:rsid w:val="00D85AAD"/>
    <w:rsid w:val="00D93F66"/>
    <w:rsid w:val="00DA5236"/>
    <w:rsid w:val="00DB312E"/>
    <w:rsid w:val="00DD323B"/>
    <w:rsid w:val="00DE10CA"/>
    <w:rsid w:val="00DE5149"/>
    <w:rsid w:val="00DF5D6B"/>
    <w:rsid w:val="00E15B21"/>
    <w:rsid w:val="00E16498"/>
    <w:rsid w:val="00E27341"/>
    <w:rsid w:val="00E3297D"/>
    <w:rsid w:val="00E80553"/>
    <w:rsid w:val="00E806F2"/>
    <w:rsid w:val="00E833B6"/>
    <w:rsid w:val="00EA70A3"/>
    <w:rsid w:val="00EB3F01"/>
    <w:rsid w:val="00EB76EB"/>
    <w:rsid w:val="00EC65B6"/>
    <w:rsid w:val="00ED2293"/>
    <w:rsid w:val="00EF7F9C"/>
    <w:rsid w:val="00F46EB2"/>
    <w:rsid w:val="00F5668D"/>
    <w:rsid w:val="00F61425"/>
    <w:rsid w:val="00F74CA6"/>
    <w:rsid w:val="00F74D8B"/>
    <w:rsid w:val="00F82DDF"/>
    <w:rsid w:val="00F868D2"/>
    <w:rsid w:val="00FB0B41"/>
    <w:rsid w:val="00FD11A8"/>
    <w:rsid w:val="00FD2741"/>
    <w:rsid w:val="00FD3670"/>
    <w:rsid w:val="00FD6220"/>
    <w:rsid w:val="00FF4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 w:id="2129856834">
      <w:bodyDiv w:val="1"/>
      <w:marLeft w:val="0"/>
      <w:marRight w:val="0"/>
      <w:marTop w:val="0"/>
      <w:marBottom w:val="0"/>
      <w:divBdr>
        <w:top w:val="none" w:sz="0" w:space="0" w:color="auto"/>
        <w:left w:val="none" w:sz="0" w:space="0" w:color="auto"/>
        <w:bottom w:val="none" w:sz="0" w:space="0" w:color="auto"/>
        <w:right w:val="none" w:sz="0" w:space="0" w:color="auto"/>
      </w:divBdr>
      <w:divsChild>
        <w:div w:id="498814003">
          <w:marLeft w:val="360"/>
          <w:marRight w:val="0"/>
          <w:marTop w:val="200"/>
          <w:marBottom w:val="0"/>
          <w:divBdr>
            <w:top w:val="none" w:sz="0" w:space="0" w:color="auto"/>
            <w:left w:val="none" w:sz="0" w:space="0" w:color="auto"/>
            <w:bottom w:val="none" w:sz="0" w:space="0" w:color="auto"/>
            <w:right w:val="none" w:sz="0" w:space="0" w:color="auto"/>
          </w:divBdr>
        </w:div>
        <w:div w:id="791243827">
          <w:marLeft w:val="1080"/>
          <w:marRight w:val="0"/>
          <w:marTop w:val="100"/>
          <w:marBottom w:val="0"/>
          <w:divBdr>
            <w:top w:val="none" w:sz="0" w:space="0" w:color="auto"/>
            <w:left w:val="none" w:sz="0" w:space="0" w:color="auto"/>
            <w:bottom w:val="none" w:sz="0" w:space="0" w:color="auto"/>
            <w:right w:val="none" w:sz="0" w:space="0" w:color="auto"/>
          </w:divBdr>
        </w:div>
        <w:div w:id="949362638">
          <w:marLeft w:val="1800"/>
          <w:marRight w:val="0"/>
          <w:marTop w:val="100"/>
          <w:marBottom w:val="0"/>
          <w:divBdr>
            <w:top w:val="none" w:sz="0" w:space="0" w:color="auto"/>
            <w:left w:val="none" w:sz="0" w:space="0" w:color="auto"/>
            <w:bottom w:val="none" w:sz="0" w:space="0" w:color="auto"/>
            <w:right w:val="none" w:sz="0" w:space="0" w:color="auto"/>
          </w:divBdr>
        </w:div>
        <w:div w:id="2131312254">
          <w:marLeft w:val="1800"/>
          <w:marRight w:val="0"/>
          <w:marTop w:val="100"/>
          <w:marBottom w:val="0"/>
          <w:divBdr>
            <w:top w:val="none" w:sz="0" w:space="0" w:color="auto"/>
            <w:left w:val="none" w:sz="0" w:space="0" w:color="auto"/>
            <w:bottom w:val="none" w:sz="0" w:space="0" w:color="auto"/>
            <w:right w:val="none" w:sz="0" w:space="0" w:color="auto"/>
          </w:divBdr>
        </w:div>
        <w:div w:id="220290797">
          <w:marLeft w:val="1800"/>
          <w:marRight w:val="0"/>
          <w:marTop w:val="100"/>
          <w:marBottom w:val="0"/>
          <w:divBdr>
            <w:top w:val="none" w:sz="0" w:space="0" w:color="auto"/>
            <w:left w:val="none" w:sz="0" w:space="0" w:color="auto"/>
            <w:bottom w:val="none" w:sz="0" w:space="0" w:color="auto"/>
            <w:right w:val="none" w:sz="0" w:space="0" w:color="auto"/>
          </w:divBdr>
        </w:div>
        <w:div w:id="921331508">
          <w:marLeft w:val="1080"/>
          <w:marRight w:val="0"/>
          <w:marTop w:val="100"/>
          <w:marBottom w:val="0"/>
          <w:divBdr>
            <w:top w:val="none" w:sz="0" w:space="0" w:color="auto"/>
            <w:left w:val="none" w:sz="0" w:space="0" w:color="auto"/>
            <w:bottom w:val="none" w:sz="0" w:space="0" w:color="auto"/>
            <w:right w:val="none" w:sz="0" w:space="0" w:color="auto"/>
          </w:divBdr>
        </w:div>
        <w:div w:id="96950065">
          <w:marLeft w:val="1800"/>
          <w:marRight w:val="0"/>
          <w:marTop w:val="100"/>
          <w:marBottom w:val="0"/>
          <w:divBdr>
            <w:top w:val="none" w:sz="0" w:space="0" w:color="auto"/>
            <w:left w:val="none" w:sz="0" w:space="0" w:color="auto"/>
            <w:bottom w:val="none" w:sz="0" w:space="0" w:color="auto"/>
            <w:right w:val="none" w:sz="0" w:space="0" w:color="auto"/>
          </w:divBdr>
        </w:div>
        <w:div w:id="978025768">
          <w:marLeft w:val="2520"/>
          <w:marRight w:val="0"/>
          <w:marTop w:val="100"/>
          <w:marBottom w:val="0"/>
          <w:divBdr>
            <w:top w:val="none" w:sz="0" w:space="0" w:color="auto"/>
            <w:left w:val="none" w:sz="0" w:space="0" w:color="auto"/>
            <w:bottom w:val="none" w:sz="0" w:space="0" w:color="auto"/>
            <w:right w:val="none" w:sz="0" w:space="0" w:color="auto"/>
          </w:divBdr>
        </w:div>
        <w:div w:id="1402481929">
          <w:marLeft w:val="1800"/>
          <w:marRight w:val="0"/>
          <w:marTop w:val="100"/>
          <w:marBottom w:val="0"/>
          <w:divBdr>
            <w:top w:val="none" w:sz="0" w:space="0" w:color="auto"/>
            <w:left w:val="none" w:sz="0" w:space="0" w:color="auto"/>
            <w:bottom w:val="none" w:sz="0" w:space="0" w:color="auto"/>
            <w:right w:val="none" w:sz="0" w:space="0" w:color="auto"/>
          </w:divBdr>
        </w:div>
        <w:div w:id="264926218">
          <w:marLeft w:val="2520"/>
          <w:marRight w:val="0"/>
          <w:marTop w:val="100"/>
          <w:marBottom w:val="0"/>
          <w:divBdr>
            <w:top w:val="none" w:sz="0" w:space="0" w:color="auto"/>
            <w:left w:val="none" w:sz="0" w:space="0" w:color="auto"/>
            <w:bottom w:val="none" w:sz="0" w:space="0" w:color="auto"/>
            <w:right w:val="none" w:sz="0" w:space="0" w:color="auto"/>
          </w:divBdr>
        </w:div>
        <w:div w:id="892541057">
          <w:marLeft w:val="1800"/>
          <w:marRight w:val="0"/>
          <w:marTop w:val="100"/>
          <w:marBottom w:val="0"/>
          <w:divBdr>
            <w:top w:val="none" w:sz="0" w:space="0" w:color="auto"/>
            <w:left w:val="none" w:sz="0" w:space="0" w:color="auto"/>
            <w:bottom w:val="none" w:sz="0" w:space="0" w:color="auto"/>
            <w:right w:val="none" w:sz="0" w:space="0" w:color="auto"/>
          </w:divBdr>
        </w:div>
        <w:div w:id="19820940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60D2F7EE-5DA2-4226-973D-CDBA96FDD7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130</cp:revision>
  <dcterms:created xsi:type="dcterms:W3CDTF">2019-11-07T18:34:00Z</dcterms:created>
  <dcterms:modified xsi:type="dcterms:W3CDTF">2019-11-08T22:35:00Z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